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Verdana" w:cs="Verdana" w:eastAsia="Verdana" w:hAnsi="Verdana"/>
          <w:b w:val="1"/>
          <w:bCs w:val="1"/>
          <w:sz w:val="22"/>
          <w:szCs w:val="22"/>
        </w:rPr>
      </w:pPr>
      <w:r w:rsidDel="00000000" w:rsidR="00000000" w:rsidRPr="00000000">
        <w:rPr/>
        <w:drawing>
          <wp:inline distB="0" distT="0" distL="0" distR="0">
            <wp:extent cx="2090824" cy="437113"/>
            <wp:effectExtent b="0" l="0" r="0" t="0"/>
            <wp:docPr id="129591126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90824" cy="4371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Verdana" w:cs="Verdana" w:eastAsia="Verdana" w:hAnsi="Verdana"/>
          <w:sz w:val="22"/>
          <w:szCs w:val="22"/>
        </w:rPr>
        <w:drawing>
          <wp:anchor allowOverlap="1" behindDoc="0" distB="0" distT="0" distL="114300" distR="114300" hidden="0" layoutInCell="1" locked="0" relativeHeight="0" simplePos="0">
            <wp:simplePos x="0" y="0"/>
            <wp:positionH relativeFrom="margin">
              <wp:posOffset>3784600</wp:posOffset>
            </wp:positionH>
            <wp:positionV relativeFrom="margin">
              <wp:posOffset>6350</wp:posOffset>
            </wp:positionV>
            <wp:extent cx="2171700" cy="725170"/>
            <wp:effectExtent b="0" l="0" r="0" t="0"/>
            <wp:wrapSquare wrapText="bothSides" distB="0" distT="0" distL="114300" distR="114300"/>
            <wp:docPr descr="comunicacao:Publicidade:Criação:Marcas:Orquestra Filarmônica:Orquestra Filarmônica_PB.jpg" id="1295911264" name="image2.jpg"/>
            <a:graphic>
              <a:graphicData uri="http://schemas.openxmlformats.org/drawingml/2006/picture">
                <pic:pic>
                  <pic:nvPicPr>
                    <pic:cNvPr descr="comunicacao:Publicidade:Criação:Marcas:Orquestra Filarmônica:Orquestra Filarmônica_PB.jpg" id="0" name="image2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72517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Verdana" w:cs="Verdana" w:eastAsia="Verdana" w:hAnsi="Verdan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Verdana" w:cs="Verdana" w:eastAsia="Verdana" w:hAnsi="Verdana"/>
          <w:b w:val="1"/>
          <w:bCs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2"/>
          <w:szCs w:val="22"/>
          <w:rtl w:val="0"/>
        </w:rPr>
        <w:t xml:space="preserve">INSTITUTO CULTURAL FILARMÔNICA E ASSOCIAÇÃO COMERCIAL DE MINAS – ACMINAS ASSINAM PARCERIA</w:t>
      </w:r>
    </w:p>
    <w:p w:rsidR="00000000" w:rsidDel="00000000" w:rsidP="00000000" w:rsidRDefault="00000000" w:rsidRPr="00000000" w14:paraId="00000004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O Instituto Cultural Filarmônica, organização social responsável pela gestão da Orquestra Filarmônica de Minas Gerais, e a Associação Comercial de Minas (ACMinas) firmam parceria para o ano de 2026. A iniciativa reforça o compromisso de ambas as instituições com o desenvolvimento cultural, social e econômico de Minas Gerais, ao aproximar o setor empresarial de uma das mais importantes orquestras da América Latina e ampliar o acesso à cultura de excelência para seus associados.</w:t>
      </w:r>
    </w:p>
    <w:p w:rsidR="00000000" w:rsidDel="00000000" w:rsidP="00000000" w:rsidRDefault="00000000" w:rsidRPr="00000000" w14:paraId="00000006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Segundo o Presidente do Instituto Cultural Filarmônica, Wilson Brumer, a parceria com a ACMinas marca o início do projeto </w:t>
      </w:r>
      <w:r w:rsidDel="00000000" w:rsidR="00000000" w:rsidRPr="00000000">
        <w:rPr>
          <w:rFonts w:ascii="Verdana" w:cs="Verdana" w:eastAsia="Verdana" w:hAnsi="Verdana"/>
          <w:i w:val="1"/>
          <w:iCs w:val="1"/>
          <w:sz w:val="22"/>
          <w:szCs w:val="22"/>
          <w:rtl w:val="0"/>
        </w:rPr>
        <w:t xml:space="preserve">Empresa Amiga da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i w:val="1"/>
          <w:iCs w:val="1"/>
          <w:sz w:val="22"/>
          <w:szCs w:val="22"/>
          <w:rtl w:val="0"/>
        </w:rPr>
        <w:t xml:space="preserve">Filarmônica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. “É uma honra iniciar esse projeto ao lado da ACMinas, entidade reconhecida, respeitada e que, há mais de um século, contribui com o desenvolvimento de Minas Gerais. As parcerias com associações e entidades de classe são fundamentais para o fortalecimento da Filarmônica. Uma instituição cultural como a nossa depende de patrocínios para cumprir sua missão e seguir a oferecer uma programação artística de excelência. Mais do que buscar apoio, precisamos construir relações nas quais as empresas percebam o valor agregado dessa aproximação para suas marcas, seus colaboradores e públicos”, ressalta. </w:t>
      </w:r>
    </w:p>
    <w:p w:rsidR="00000000" w:rsidDel="00000000" w:rsidP="00000000" w:rsidRDefault="00000000" w:rsidRPr="00000000" w14:paraId="00000007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Um dos desafios do Instituto Cultural Filarmônica, segundo Brumer, é ampliar o público que frequenta a Sala Minas Gerais, além de, estrategicamente, aumentar o número de patrocinadores. “Hoje, nossos maiores apoiadores financeiros são grandes empresas. Contudo, também a conjugação de pequenas e médias organizações tem, como aspectos positivos, agregação de público e ajuda financeira”, afirma, ao destacar que, para tais empresas, a parceria é ótima, e não representa desembolso financeiro.</w:t>
      </w:r>
      <w:r w:rsidDel="00000000" w:rsidR="00000000" w:rsidRPr="00000000">
        <w:rPr>
          <w:rFonts w:ascii="Verdana" w:cs="Verdana" w:eastAsia="Verdana" w:hAnsi="Verdana"/>
          <w:color w:val="ee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“Ao patrocinar um projeto cultural por meio da lei de incentivo, a empresa não realiza um desembolso direto, mas tem a oportunidade de redirecionar parte do seu imposto para um projeto de sua escolha”, explica.</w:t>
      </w:r>
    </w:p>
    <w:p w:rsidR="00000000" w:rsidDel="00000000" w:rsidP="00000000" w:rsidRDefault="00000000" w:rsidRPr="00000000" w14:paraId="00000008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Neste sentido, quem melhor pode fazer a aproximação entre a Filarmônica de Minas Gerais e as pequenas e médias empresas? “Os órgãos de classe”, responde Brumer: “Não temos braço para fazer tudo isso. Ao mesmo tempo, sou um adepto das parcerias. No caso, começamos com a ACMinas, e, certamente, expandiremos para outras entidades. A ACMinas tem mais capacidade de se aproximar das empresas do que nós, o que também será muito útil para ela, pois atenderá seu próprio associado. Como contrapartida, podemos, por exemplo, ceder ingressos às empresas, para que seus funcionários e clientes frequentem mais a Sala Minas Gerais. Desse modo, ampliamos o público da Orquestra, sem desembolso das empresas. Afinal, nosso objetivo é sempre fazer da música um fator de inserção social”.  </w:t>
      </w:r>
    </w:p>
    <w:p w:rsidR="00000000" w:rsidDel="00000000" w:rsidP="00000000" w:rsidRDefault="00000000" w:rsidRPr="00000000" w14:paraId="00000009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Para o presidente da ACMinas, Cledorvino Belini, há 125 anos, a Associação acredita que o desenvolvimento de Minas Gerais passa pela economia, pela educação e, também, pela cultura. “A parceria com a Filarmônica de Minas Gerais simboliza esse compromisso histórico de fortalecer iniciativas que inspiram pessoas, preservam nossa identidade e contribuem para uma sociedade mais preparada e mais humana.  Investir em cultura é investir no futuro do Estado. A ACMinas sempre defendeu que prosperidade não se mede apenas pelos indicadores econômicos. Ela também se expressa na capacidade de um povo preservar sua cultura, valorizar seus talentos e ampliar o acesso à arte. A parceria com a Filarmônica de Minas Gerais é a materialização dessa visão e reafirma que o setor empresarial tem papel fundamental no fortalecimento da vida cultural do nosso Estado", comenta Belini.</w:t>
      </w:r>
    </w:p>
    <w:p w:rsidR="00000000" w:rsidDel="00000000" w:rsidP="00000000" w:rsidRDefault="00000000" w:rsidRPr="00000000" w14:paraId="0000000A">
      <w:pPr>
        <w:jc w:val="both"/>
        <w:rPr>
          <w:rFonts w:ascii="Verdana" w:cs="Verdana" w:eastAsia="Verdana" w:hAnsi="Verdana"/>
          <w:b w:val="1"/>
          <w:bCs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2"/>
          <w:szCs w:val="22"/>
          <w:rtl w:val="0"/>
        </w:rPr>
        <w:t xml:space="preserve">A parceria </w:t>
      </w:r>
    </w:p>
    <w:p w:rsidR="00000000" w:rsidDel="00000000" w:rsidP="00000000" w:rsidRDefault="00000000" w:rsidRPr="00000000" w14:paraId="0000000B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Com a parceria, a ACMinas e a Filarmônica de Minas Gerais estreitam o relacionamento, ampliam o diálogo com o setor empresarial e criam oportunidades para apresentar o trabalho da Orquestra a diferentes empresas, lideranças e segmentos do mercado. A ACMinas terá descontos especiais para os associados, visitas guiadas e, também, ingressos para trabalhar o relacionamento com o seu público de interesse, ampliando as oportunidades para que associados, colaboradores e convidados vivenciem de perto a excelência artística da Orquestra. A parceria também prevê a participação da Filarmônica em eventos promovidos pela ACMinas e outras iniciativas da entidade.</w:t>
      </w:r>
    </w:p>
    <w:p w:rsidR="00000000" w:rsidDel="00000000" w:rsidP="00000000" w:rsidRDefault="00000000" w:rsidRPr="00000000" w14:paraId="0000000C">
      <w:pPr>
        <w:spacing w:line="360" w:lineRule="auto"/>
        <w:jc w:val="both"/>
        <w:rPr>
          <w:rFonts w:ascii="Verdana" w:cs="Verdana" w:eastAsia="Verdana" w:hAnsi="Verdana"/>
          <w:b w:val="1"/>
          <w:bCs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2"/>
          <w:szCs w:val="22"/>
          <w:rtl w:val="0"/>
        </w:rPr>
        <w:t xml:space="preserve">ORQUESTRA FILARMÔNICA DE MINAS GERAIS</w:t>
      </w:r>
    </w:p>
    <w:p w:rsidR="00000000" w:rsidDel="00000000" w:rsidP="00000000" w:rsidRDefault="00000000" w:rsidRPr="00000000" w14:paraId="0000000D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A Filarmônica de Minas Gerais reafirma, a cada concerto e com uma vigorosa programação, sua vocação pela excelência artística. Referência no Brasil e no mundo desde sua fundação, em 2008, é resultado de uma política pública do Estado de Minas Gerais, seu principal mantenedor. Conduzida por seu Diretor Artístico e Regente Titular, Fabio Mechetti, a Filarmônica é composta por 90 músicos de todas as partes do Brasil, da Europa, da Ásia e das Américas. </w:t>
      </w:r>
    </w:p>
    <w:p w:rsidR="00000000" w:rsidDel="00000000" w:rsidP="00000000" w:rsidRDefault="00000000" w:rsidRPr="00000000" w14:paraId="0000000E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A orquestra recebeu numerosas menções e prêmios, possui 20 álbuns gravados e obteve uma indicação ao Grammy Latino em 2020. As temporadas de concertos são realizadas na Sala Minas Gerais, sua sede em Belo Horizonte, em seis séries, sinfônicas e de música de câmara, em que são interpretadas obras do repertório clássico ao contemporâneo, com convidados de destaque nos cenários nacional e internacional.</w:t>
      </w:r>
    </w:p>
    <w:p w:rsidR="00000000" w:rsidDel="00000000" w:rsidP="00000000" w:rsidRDefault="00000000" w:rsidRPr="00000000" w14:paraId="0000000F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Cumprindo com sua missão de difundir e promover o acesso à música de concerto, a Filarmônica mantém relevante programação gratuita e de cunho educacional em Belo Horizonte e outras cidades do estado. Possui, ainda, ações de formação profissional, e realiza transmissões ao vivo de suas apresentações.</w:t>
      </w:r>
    </w:p>
    <w:p w:rsidR="00000000" w:rsidDel="00000000" w:rsidP="00000000" w:rsidRDefault="00000000" w:rsidRPr="00000000" w14:paraId="00000010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Referência internacional por seu projeto arquitetônico e acústico, a Sala Minas Gerais é considerada uma das principais salas de concerto da América Latina. Juntas, Filarmônica e Sala Minas Gerais vêm transformando a capital mineira num importante polo da música de concerto.</w:t>
      </w:r>
    </w:p>
    <w:p w:rsidR="00000000" w:rsidDel="00000000" w:rsidP="00000000" w:rsidRDefault="00000000" w:rsidRPr="00000000" w14:paraId="00000011">
      <w:pPr>
        <w:jc w:val="both"/>
        <w:rPr>
          <w:rFonts w:ascii="Verdana" w:cs="Verdana" w:eastAsia="Verdana" w:hAnsi="Verdana"/>
          <w:b w:val="1"/>
          <w:bCs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2"/>
          <w:szCs w:val="22"/>
          <w:rtl w:val="0"/>
        </w:rPr>
        <w:t xml:space="preserve">ACMINAS </w:t>
      </w:r>
    </w:p>
    <w:p w:rsidR="00000000" w:rsidDel="00000000" w:rsidP="00000000" w:rsidRDefault="00000000" w:rsidRPr="00000000" w14:paraId="00000012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A Associação Comercial e Empresarial de Minas atua há mais de um século como representante da classe empresarial, tendo como objetivo fomentar o progresso e o desenvolvimento econômico de Belo Horizonte e de Minas Gerais.</w:t>
      </w:r>
    </w:p>
    <w:p w:rsidR="00000000" w:rsidDel="00000000" w:rsidP="00000000" w:rsidRDefault="00000000" w:rsidRPr="00000000" w14:paraId="00000013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Fundada em 1901, a ACMinas tem sua história pautada pelo entendimento e atendimento ético das necessidades de empresas e empresários por meio de representação institucional e de prestação de serviços. Assim, construiu um notável papel de agente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transformador e articulador de uma conjuntura favorável para negócios.</w:t>
      </w:r>
    </w:p>
    <w:p w:rsidR="00000000" w:rsidDel="00000000" w:rsidP="00000000" w:rsidRDefault="00000000" w:rsidRPr="00000000" w14:paraId="00000014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Verdana" w:cs="Verdana" w:eastAsia="Verdana" w:hAnsi="Verdana"/>
          <w:b w:val="1"/>
          <w:bCs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2"/>
          <w:szCs w:val="22"/>
          <w:rtl w:val="0"/>
        </w:rPr>
        <w:t xml:space="preserve">INFORMAÇÕES </w:t>
      </w:r>
    </w:p>
    <w:p w:rsidR="00000000" w:rsidDel="00000000" w:rsidP="00000000" w:rsidRDefault="00000000" w:rsidRPr="00000000" w14:paraId="00000016">
      <w:pPr>
        <w:rPr>
          <w:rFonts w:ascii="Verdana" w:cs="Verdana" w:eastAsia="Verdana" w:hAnsi="Verdana"/>
          <w:b w:val="1"/>
          <w:bCs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2"/>
          <w:szCs w:val="22"/>
          <w:rtl w:val="0"/>
        </w:rPr>
        <w:t xml:space="preserve">PARA A IMPRENSA</w:t>
      </w:r>
    </w:p>
    <w:p w:rsidR="00000000" w:rsidDel="00000000" w:rsidP="00000000" w:rsidRDefault="00000000" w:rsidRPr="00000000" w14:paraId="00000017">
      <w:pPr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rPr>
          <w:rFonts w:ascii="Verdana" w:cs="Verdana" w:eastAsia="Verdana" w:hAnsi="Verdana"/>
          <w:b w:val="1"/>
          <w:bCs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2"/>
          <w:szCs w:val="22"/>
          <w:rtl w:val="0"/>
        </w:rPr>
        <w:t xml:space="preserve">Assessoria de Imprensa da Filarmônica de Minas Gerais </w:t>
      </w:r>
    </w:p>
    <w:p w:rsidR="00000000" w:rsidDel="00000000" w:rsidP="00000000" w:rsidRDefault="00000000" w:rsidRPr="00000000" w14:paraId="00000019">
      <w:pPr>
        <w:spacing w:line="240" w:lineRule="auto"/>
        <w:rPr>
          <w:rFonts w:ascii="Verdana" w:cs="Verdana" w:eastAsia="Verdana" w:hAnsi="Verdana"/>
          <w:b w:val="1"/>
          <w:bCs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2"/>
          <w:szCs w:val="22"/>
          <w:rtl w:val="0"/>
        </w:rPr>
        <w:t xml:space="preserve">Personal Press </w:t>
      </w:r>
    </w:p>
    <w:p w:rsidR="00000000" w:rsidDel="00000000" w:rsidP="00000000" w:rsidRDefault="00000000" w:rsidRPr="00000000" w14:paraId="0000001A">
      <w:pPr>
        <w:spacing w:line="240" w:lineRule="auto"/>
        <w:rPr>
          <w:rFonts w:ascii="Verdana" w:cs="Verdana" w:eastAsia="Verdana" w:hAnsi="Verdana"/>
          <w:b w:val="1"/>
          <w:bCs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2"/>
          <w:szCs w:val="22"/>
          <w:rtl w:val="0"/>
        </w:rPr>
        <w:t xml:space="preserve">Polliane Eliziário </w:t>
      </w:r>
    </w:p>
    <w:p w:rsidR="00000000" w:rsidDel="00000000" w:rsidP="00000000" w:rsidRDefault="00000000" w:rsidRPr="00000000" w14:paraId="0000001B">
      <w:pPr>
        <w:spacing w:line="240" w:lineRule="auto"/>
        <w:rPr>
          <w:rFonts w:ascii="Verdana" w:cs="Verdana" w:eastAsia="Verdana" w:hAnsi="Verdana"/>
          <w:sz w:val="22"/>
          <w:szCs w:val="22"/>
        </w:rPr>
      </w:pPr>
      <w:hyperlink r:id="rId9">
        <w:r w:rsidDel="00000000" w:rsidR="00000000" w:rsidRPr="00000000">
          <w:rPr>
            <w:rFonts w:ascii="Verdana" w:cs="Verdana" w:eastAsia="Verdana" w:hAnsi="Verdana"/>
            <w:i w:val="1"/>
            <w:iCs w:val="1"/>
            <w:color w:val="000000"/>
            <w:sz w:val="22"/>
            <w:szCs w:val="22"/>
            <w:u w:val="single"/>
            <w:rtl w:val="0"/>
          </w:rPr>
          <w:t xml:space="preserve">polliane.eliziario@personalpress.jor.br</w:t>
        </w:r>
      </w:hyperlink>
      <w:r w:rsidDel="00000000" w:rsidR="00000000" w:rsidRPr="00000000">
        <w:rPr>
          <w:rFonts w:ascii="Verdana" w:cs="Verdana" w:eastAsia="Verdana" w:hAnsi="Verdana"/>
          <w:i w:val="1"/>
          <w:iCs w:val="1"/>
          <w:sz w:val="22"/>
          <w:szCs w:val="22"/>
          <w:rtl w:val="0"/>
        </w:rPr>
        <w:t xml:space="preserve"> |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(31) 99788-3029</w:t>
      </w:r>
    </w:p>
    <w:p w:rsidR="00000000" w:rsidDel="00000000" w:rsidP="00000000" w:rsidRDefault="00000000" w:rsidRPr="00000000" w14:paraId="0000001C">
      <w:pPr>
        <w:spacing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rPr>
          <w:rFonts w:ascii="Verdana" w:cs="Verdana" w:eastAsia="Verdana" w:hAnsi="Verdana"/>
          <w:b w:val="1"/>
          <w:bCs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2"/>
          <w:szCs w:val="22"/>
          <w:rtl w:val="0"/>
        </w:rPr>
        <w:t xml:space="preserve">Assessoria de Imprensa da ACMinas</w:t>
        <w:tab/>
      </w:r>
    </w:p>
    <w:p w:rsidR="00000000" w:rsidDel="00000000" w:rsidP="00000000" w:rsidRDefault="00000000" w:rsidRPr="00000000" w14:paraId="0000001E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2"/>
          <w:szCs w:val="22"/>
          <w:rtl w:val="0"/>
        </w:rPr>
        <w:t xml:space="preserve">Gabriela Carvalho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i w:val="1"/>
          <w:iCs w:val="1"/>
          <w:sz w:val="22"/>
          <w:szCs w:val="22"/>
          <w:rtl w:val="0"/>
        </w:rPr>
        <w:t xml:space="preserve">g</w:t>
      </w:r>
      <w:hyperlink r:id="rId10">
        <w:r w:rsidDel="00000000" w:rsidR="00000000" w:rsidRPr="00000000">
          <w:rPr>
            <w:rFonts w:ascii="Verdana" w:cs="Verdana" w:eastAsia="Verdana" w:hAnsi="Verdana"/>
            <w:i w:val="1"/>
            <w:iCs w:val="1"/>
            <w:color w:val="000000"/>
            <w:sz w:val="22"/>
            <w:szCs w:val="22"/>
            <w:u w:val="single"/>
            <w:rtl w:val="0"/>
          </w:rPr>
          <w:t xml:space="preserve">abriela.carvalho@acminas.com.br</w:t>
        </w:r>
      </w:hyperlink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| (31)98727-7499</w:t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Verdana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pt_BR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Ttulo7">
    <w:name w:val="heading 7"/>
    <w:basedOn w:val="Normal"/>
    <w:next w:val="Normal"/>
    <w:link w:val="Ttulo7Char"/>
    <w:uiPriority w:val="9"/>
    <w:semiHidden w:val="1"/>
    <w:unhideWhenUsed w:val="1"/>
    <w:qFormat w:val="1"/>
    <w:rsid w:val="00F621C6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Ttulo8">
    <w:name w:val="heading 8"/>
    <w:basedOn w:val="Normal"/>
    <w:next w:val="Normal"/>
    <w:link w:val="Ttulo8Char"/>
    <w:uiPriority w:val="9"/>
    <w:semiHidden w:val="1"/>
    <w:unhideWhenUsed w:val="1"/>
    <w:qFormat w:val="1"/>
    <w:rsid w:val="00F621C6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Ttulo9">
    <w:name w:val="heading 9"/>
    <w:basedOn w:val="Normal"/>
    <w:next w:val="Normal"/>
    <w:link w:val="Ttulo9Char"/>
    <w:uiPriority w:val="9"/>
    <w:semiHidden w:val="1"/>
    <w:unhideWhenUsed w:val="1"/>
    <w:qFormat w:val="1"/>
    <w:rsid w:val="00F621C6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Ttulo1Char" w:customStyle="1">
    <w:name w:val="Título 1 Char"/>
    <w:basedOn w:val="Fontepargpadro"/>
    <w:link w:val="Ttulo1"/>
    <w:uiPriority w:val="9"/>
    <w:rsid w:val="00F621C6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 w:val="1"/>
    <w:rsid w:val="00F621C6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 w:val="1"/>
    <w:rsid w:val="00F621C6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 w:val="1"/>
    <w:rsid w:val="00F621C6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Ttulo5Char" w:customStyle="1">
    <w:name w:val="Título 5 Char"/>
    <w:basedOn w:val="Fontepargpadro"/>
    <w:link w:val="Ttulo5"/>
    <w:uiPriority w:val="9"/>
    <w:semiHidden w:val="1"/>
    <w:rsid w:val="00F621C6"/>
    <w:rPr>
      <w:rFonts w:cstheme="majorBidi" w:eastAsiaTheme="majorEastAsia"/>
      <w:color w:val="0f4761" w:themeColor="accent1" w:themeShade="0000BF"/>
    </w:rPr>
  </w:style>
  <w:style w:type="character" w:styleId="Ttulo6Char" w:customStyle="1">
    <w:name w:val="Título 6 Char"/>
    <w:basedOn w:val="Fontepargpadro"/>
    <w:link w:val="Ttulo6"/>
    <w:uiPriority w:val="9"/>
    <w:semiHidden w:val="1"/>
    <w:rsid w:val="00F621C6"/>
    <w:rPr>
      <w:rFonts w:cstheme="majorBidi" w:eastAsiaTheme="majorEastAsia"/>
      <w:i w:val="1"/>
      <w:iCs w:val="1"/>
      <w:color w:val="595959" w:themeColor="text1" w:themeTint="0000A6"/>
    </w:rPr>
  </w:style>
  <w:style w:type="character" w:styleId="Ttulo7Char" w:customStyle="1">
    <w:name w:val="Título 7 Char"/>
    <w:basedOn w:val="Fontepargpadro"/>
    <w:link w:val="Ttulo7"/>
    <w:uiPriority w:val="9"/>
    <w:semiHidden w:val="1"/>
    <w:rsid w:val="00F621C6"/>
    <w:rPr>
      <w:rFonts w:cstheme="majorBidi" w:eastAsiaTheme="majorEastAsia"/>
      <w:color w:val="595959" w:themeColor="text1" w:themeTint="0000A6"/>
    </w:rPr>
  </w:style>
  <w:style w:type="character" w:styleId="Ttulo8Char" w:customStyle="1">
    <w:name w:val="Título 8 Char"/>
    <w:basedOn w:val="Fontepargpadro"/>
    <w:link w:val="Ttulo8"/>
    <w:uiPriority w:val="9"/>
    <w:semiHidden w:val="1"/>
    <w:rsid w:val="00F621C6"/>
    <w:rPr>
      <w:rFonts w:cstheme="majorBidi" w:eastAsiaTheme="majorEastAsia"/>
      <w:i w:val="1"/>
      <w:iCs w:val="1"/>
      <w:color w:val="272727" w:themeColor="text1" w:themeTint="0000D8"/>
    </w:rPr>
  </w:style>
  <w:style w:type="character" w:styleId="Ttulo9Char" w:customStyle="1">
    <w:name w:val="Título 9 Char"/>
    <w:basedOn w:val="Fontepargpadro"/>
    <w:link w:val="Ttulo9"/>
    <w:uiPriority w:val="9"/>
    <w:semiHidden w:val="1"/>
    <w:rsid w:val="00F621C6"/>
    <w:rPr>
      <w:rFonts w:cstheme="majorBidi" w:eastAsiaTheme="majorEastAsia"/>
      <w:color w:val="272727" w:themeColor="text1" w:themeTint="0000D8"/>
    </w:rPr>
  </w:style>
  <w:style w:type="character" w:styleId="TtuloChar" w:customStyle="1">
    <w:name w:val="Título Char"/>
    <w:basedOn w:val="Fontepargpadro"/>
    <w:link w:val="Ttulo"/>
    <w:uiPriority w:val="10"/>
    <w:rsid w:val="00F621C6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tuloChar" w:customStyle="1">
    <w:name w:val="Subtítulo Char"/>
    <w:basedOn w:val="Fontepargpadro"/>
    <w:link w:val="Subttulo"/>
    <w:uiPriority w:val="11"/>
    <w:rsid w:val="00F621C6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 w:val="1"/>
    <w:rsid w:val="00F621C6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itaoChar" w:customStyle="1">
    <w:name w:val="Citação Char"/>
    <w:basedOn w:val="Fontepargpadro"/>
    <w:link w:val="Citao"/>
    <w:uiPriority w:val="29"/>
    <w:rsid w:val="00F621C6"/>
    <w:rPr>
      <w:i w:val="1"/>
      <w:iCs w:val="1"/>
      <w:color w:val="404040" w:themeColor="text1" w:themeTint="0000BF"/>
    </w:rPr>
  </w:style>
  <w:style w:type="paragraph" w:styleId="PargrafodaLista">
    <w:name w:val="List Paragraph"/>
    <w:basedOn w:val="Normal"/>
    <w:uiPriority w:val="34"/>
    <w:qFormat w:val="1"/>
    <w:rsid w:val="00F621C6"/>
    <w:pPr>
      <w:ind w:left="720"/>
      <w:contextualSpacing w:val="1"/>
    </w:pPr>
  </w:style>
  <w:style w:type="character" w:styleId="nfaseIntensa">
    <w:name w:val="Intense Emphasis"/>
    <w:basedOn w:val="Fontepargpadro"/>
    <w:uiPriority w:val="21"/>
    <w:qFormat w:val="1"/>
    <w:rsid w:val="00F621C6"/>
    <w:rPr>
      <w:i w:val="1"/>
      <w:iCs w:val="1"/>
      <w:color w:val="0f4761" w:themeColor="accent1" w:themeShade="0000BF"/>
    </w:rPr>
  </w:style>
  <w:style w:type="paragraph" w:styleId="CitaoIntensa">
    <w:name w:val="Intense Quote"/>
    <w:basedOn w:val="Normal"/>
    <w:next w:val="Normal"/>
    <w:link w:val="CitaoIntensaChar"/>
    <w:uiPriority w:val="30"/>
    <w:qFormat w:val="1"/>
    <w:rsid w:val="00F621C6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F621C6"/>
    <w:rPr>
      <w:i w:val="1"/>
      <w:iCs w:val="1"/>
      <w:color w:val="0f4761" w:themeColor="accent1" w:themeShade="0000BF"/>
    </w:rPr>
  </w:style>
  <w:style w:type="character" w:styleId="RefernciaIntensa">
    <w:name w:val="Intense Reference"/>
    <w:basedOn w:val="Fontepargpadro"/>
    <w:uiPriority w:val="32"/>
    <w:qFormat w:val="1"/>
    <w:rsid w:val="00F621C6"/>
    <w:rPr>
      <w:b w:val="1"/>
      <w:bCs w:val="1"/>
      <w:smallCaps w:val="1"/>
      <w:color w:val="0f4761" w:themeColor="accent1" w:themeShade="0000BF"/>
      <w:spacing w:val="5"/>
    </w:rPr>
  </w:style>
  <w:style w:type="character" w:styleId="Hyperlink">
    <w:name w:val="Hyperlink"/>
    <w:basedOn w:val="Fontepargpadro"/>
    <w:uiPriority w:val="99"/>
    <w:unhideWhenUsed w:val="1"/>
    <w:rsid w:val="009064E3"/>
    <w:rPr>
      <w:color w:val="467886" w:themeColor="hyperlink"/>
      <w:u w:val="single"/>
    </w:rPr>
  </w:style>
  <w:style w:type="paragraph" w:styleId="Reviso">
    <w:name w:val="Revision"/>
    <w:hidden w:val="1"/>
    <w:uiPriority w:val="99"/>
    <w:semiHidden w:val="1"/>
    <w:rsid w:val="008629C1"/>
    <w:pPr>
      <w:spacing w:after="0" w:line="240" w:lineRule="auto"/>
    </w:pPr>
  </w:style>
  <w:style w:type="paragraph" w:styleId="Textodecomentrio">
    <w:name w:val="annotation text"/>
    <w:basedOn w:val="Normal"/>
    <w:link w:val="TextodecomentrioChar"/>
    <w:uiPriority w:val="99"/>
    <w:unhideWhenUsed w:val="1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 w:val="1"/>
    <w:unhideWhenUsed w:val="1"/>
    <w:rPr>
      <w:sz w:val="16"/>
      <w:szCs w:val="1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mailto:Gabriela.carvalho@acminas.com.br" TargetMode="External"/><Relationship Id="rId9" Type="http://schemas.openxmlformats.org/officeDocument/2006/relationships/hyperlink" Target="mailto:polliane.eliziario@personalpress.jor.br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yZHdxIBApuUVa98UN/MqVO11ww==">CgMxLjA4AHIhMTdHMldkSDlZb2FVR0JyMHR5OVRFdHJmS290NlRlRmpr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2026-08-04T20:45:00Z</dcterms:created>
  <dc:creator>Polliane Eliziário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0x01010048A364D10085BF45A0CC38DDF1EB154F</vt:lpwstr>
  </property>
  <property fmtid="{D5CDD505-2E9C-101B-9397-08002B2CF9AE}" pid="3" name="MediaServiceImageTags">
    <vt:lpwstr/>
  </property>
</Properties>
</file>